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01" w:type="dxa"/>
        <w:tblLook w:val="01E0"/>
      </w:tblPr>
      <w:tblGrid>
        <w:gridCol w:w="3709"/>
        <w:gridCol w:w="3455"/>
        <w:gridCol w:w="2137"/>
      </w:tblGrid>
      <w:tr w:rsidR="0022270A" w:rsidTr="00A507C8">
        <w:trPr>
          <w:trHeight w:val="2055"/>
        </w:trPr>
        <w:tc>
          <w:tcPr>
            <w:tcW w:w="9301" w:type="dxa"/>
            <w:gridSpan w:val="3"/>
          </w:tcPr>
          <w:p w:rsidR="0022270A" w:rsidRPr="008A16E2" w:rsidRDefault="0022270A" w:rsidP="00A507C8">
            <w:pPr>
              <w:pStyle w:val="Header"/>
              <w:rPr>
                <w:b/>
              </w:rPr>
            </w:pPr>
            <w:r w:rsidRPr="008A16E2">
              <w:rPr>
                <w:b/>
              </w:rPr>
              <w:t xml:space="preserve">GOVERNMENT OF THE </w:t>
            </w:r>
            <w:smartTag w:uri="urn:schemas-microsoft-com:office:smarttags" w:element="place">
              <w:smartTag w:uri="urn:schemas-microsoft-com:office:smarttags" w:element="State">
                <w:r w:rsidRPr="008A16E2">
                  <w:rPr>
                    <w:b/>
                  </w:rPr>
                  <w:t>DISTRICT OF COLUMBIA</w:t>
                </w:r>
              </w:smartTag>
            </w:smartTag>
          </w:p>
          <w:p w:rsidR="0022270A" w:rsidRPr="008A16E2" w:rsidRDefault="0022270A" w:rsidP="00A507C8">
            <w:pPr>
              <w:pStyle w:val="Header"/>
              <w:rPr>
                <w:b/>
              </w:rPr>
            </w:pPr>
            <w:r w:rsidRPr="008A16E2">
              <w:rPr>
                <w:b/>
              </w:rPr>
              <w:t>DEPARTMENT OF MENTAL HEALTH</w:t>
            </w:r>
          </w:p>
          <w:p w:rsidR="0022270A" w:rsidRDefault="00922FB2" w:rsidP="00A507C8">
            <w:pPr>
              <w:pStyle w:val="Header"/>
              <w:tabs>
                <w:tab w:val="clear" w:pos="4320"/>
                <w:tab w:val="clear" w:pos="8640"/>
                <w:tab w:val="left" w:pos="2400"/>
              </w:tabs>
            </w:pPr>
            <w:r>
              <w:rPr>
                <w:noProof/>
              </w:rPr>
              <w:drawing>
                <wp:inline distT="0" distB="0" distL="0" distR="0">
                  <wp:extent cx="1024255" cy="1024255"/>
                  <wp:effectExtent l="19050" t="0" r="444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4255" cy="1024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270A" w:rsidTr="00A507C8">
        <w:trPr>
          <w:cantSplit/>
          <w:trHeight w:val="716"/>
        </w:trPr>
        <w:tc>
          <w:tcPr>
            <w:tcW w:w="3709" w:type="dxa"/>
            <w:vMerge w:val="restart"/>
          </w:tcPr>
          <w:p w:rsidR="0022270A" w:rsidRDefault="0022270A" w:rsidP="00A507C8">
            <w:pPr>
              <w:pStyle w:val="Header"/>
            </w:pPr>
          </w:p>
        </w:tc>
        <w:tc>
          <w:tcPr>
            <w:tcW w:w="5592" w:type="dxa"/>
            <w:gridSpan w:val="2"/>
          </w:tcPr>
          <w:p w:rsidR="0022270A" w:rsidRDefault="0022270A" w:rsidP="00A507C8">
            <w:pPr>
              <w:pStyle w:val="Header"/>
              <w:rPr>
                <w:rFonts w:ascii="Arial" w:hAnsi="Arial" w:cs="Arial"/>
              </w:rPr>
            </w:pPr>
          </w:p>
          <w:p w:rsidR="0022270A" w:rsidRDefault="0022270A" w:rsidP="00A507C8">
            <w:pPr>
              <w:pStyle w:val="Head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MHRS Bulletin</w:t>
            </w:r>
          </w:p>
        </w:tc>
      </w:tr>
      <w:tr w:rsidR="0022270A" w:rsidTr="00A507C8">
        <w:trPr>
          <w:cantSplit/>
          <w:trHeight w:val="149"/>
        </w:trPr>
        <w:tc>
          <w:tcPr>
            <w:tcW w:w="3709" w:type="dxa"/>
            <w:vMerge/>
          </w:tcPr>
          <w:p w:rsidR="0022270A" w:rsidRDefault="0022270A" w:rsidP="00A507C8">
            <w:pPr>
              <w:pStyle w:val="Header"/>
            </w:pPr>
          </w:p>
        </w:tc>
        <w:tc>
          <w:tcPr>
            <w:tcW w:w="3455" w:type="dxa"/>
          </w:tcPr>
          <w:p w:rsidR="0022270A" w:rsidRDefault="0022270A" w:rsidP="00A507C8">
            <w:pPr>
              <w:pStyle w:val="Head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Bulletin ID:</w:t>
            </w:r>
          </w:p>
        </w:tc>
        <w:tc>
          <w:tcPr>
            <w:tcW w:w="2137" w:type="dxa"/>
          </w:tcPr>
          <w:p w:rsidR="0022270A" w:rsidRPr="00394D70" w:rsidRDefault="00394D70" w:rsidP="00473FFA">
            <w:pPr>
              <w:pStyle w:val="Head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90</w:t>
            </w:r>
          </w:p>
        </w:tc>
      </w:tr>
      <w:tr w:rsidR="0022270A" w:rsidTr="00A507C8">
        <w:trPr>
          <w:cantSplit/>
          <w:trHeight w:val="149"/>
        </w:trPr>
        <w:tc>
          <w:tcPr>
            <w:tcW w:w="3709" w:type="dxa"/>
            <w:vMerge/>
          </w:tcPr>
          <w:p w:rsidR="0022270A" w:rsidRDefault="0022270A" w:rsidP="00A507C8">
            <w:pPr>
              <w:pStyle w:val="Header"/>
            </w:pPr>
          </w:p>
        </w:tc>
        <w:tc>
          <w:tcPr>
            <w:tcW w:w="3455" w:type="dxa"/>
          </w:tcPr>
          <w:p w:rsidR="0022270A" w:rsidRDefault="0022270A" w:rsidP="00A507C8">
            <w:pPr>
              <w:pStyle w:val="Head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Issued Date</w:t>
            </w:r>
          </w:p>
        </w:tc>
        <w:tc>
          <w:tcPr>
            <w:tcW w:w="2137" w:type="dxa"/>
          </w:tcPr>
          <w:p w:rsidR="0022270A" w:rsidRPr="00394D70" w:rsidRDefault="00394D70" w:rsidP="0022270A">
            <w:pPr>
              <w:pStyle w:val="Head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August 15, 2013</w:t>
            </w:r>
          </w:p>
        </w:tc>
      </w:tr>
      <w:tr w:rsidR="0022270A" w:rsidTr="00A507C8">
        <w:trPr>
          <w:cantSplit/>
          <w:trHeight w:val="149"/>
        </w:trPr>
        <w:tc>
          <w:tcPr>
            <w:tcW w:w="3709" w:type="dxa"/>
            <w:vMerge/>
          </w:tcPr>
          <w:p w:rsidR="0022270A" w:rsidRDefault="0022270A" w:rsidP="00A507C8">
            <w:pPr>
              <w:pStyle w:val="Header"/>
            </w:pPr>
          </w:p>
        </w:tc>
        <w:tc>
          <w:tcPr>
            <w:tcW w:w="3455" w:type="dxa"/>
          </w:tcPr>
          <w:p w:rsidR="0022270A" w:rsidRDefault="0022270A" w:rsidP="00A507C8">
            <w:pPr>
              <w:pStyle w:val="Head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Effective Date:</w:t>
            </w:r>
          </w:p>
        </w:tc>
        <w:tc>
          <w:tcPr>
            <w:tcW w:w="2137" w:type="dxa"/>
          </w:tcPr>
          <w:p w:rsidR="0022270A" w:rsidRPr="00394D70" w:rsidRDefault="00394D70" w:rsidP="00394D70">
            <w:pPr>
              <w:pStyle w:val="Header"/>
              <w:rPr>
                <w:color w:val="000000" w:themeColor="text1"/>
              </w:rPr>
            </w:pPr>
            <w:r w:rsidRPr="00394D70">
              <w:rPr>
                <w:color w:val="000000" w:themeColor="text1"/>
              </w:rPr>
              <w:t>August 15, 2013</w:t>
            </w:r>
          </w:p>
        </w:tc>
      </w:tr>
      <w:tr w:rsidR="0022270A" w:rsidTr="00A507C8">
        <w:trPr>
          <w:cantSplit/>
          <w:trHeight w:val="149"/>
        </w:trPr>
        <w:tc>
          <w:tcPr>
            <w:tcW w:w="3709" w:type="dxa"/>
            <w:vMerge/>
          </w:tcPr>
          <w:p w:rsidR="0022270A" w:rsidRDefault="0022270A" w:rsidP="00A507C8">
            <w:pPr>
              <w:pStyle w:val="Header"/>
            </w:pPr>
          </w:p>
        </w:tc>
        <w:tc>
          <w:tcPr>
            <w:tcW w:w="3455" w:type="dxa"/>
          </w:tcPr>
          <w:p w:rsidR="0022270A" w:rsidRDefault="0022270A" w:rsidP="00A507C8">
            <w:pPr>
              <w:pStyle w:val="Head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Termination Date:</w:t>
            </w:r>
          </w:p>
        </w:tc>
        <w:tc>
          <w:tcPr>
            <w:tcW w:w="2137" w:type="dxa"/>
          </w:tcPr>
          <w:p w:rsidR="0022270A" w:rsidRDefault="0022270A" w:rsidP="00A507C8">
            <w:pPr>
              <w:pStyle w:val="Header"/>
            </w:pPr>
          </w:p>
        </w:tc>
      </w:tr>
    </w:tbl>
    <w:p w:rsidR="0022270A" w:rsidRDefault="0022270A" w:rsidP="0022270A"/>
    <w:p w:rsidR="0022270A" w:rsidRDefault="0022270A" w:rsidP="0022270A"/>
    <w:p w:rsidR="0022270A" w:rsidRDefault="0022270A" w:rsidP="0022270A">
      <w:pPr>
        <w:ind w:left="360"/>
      </w:pPr>
    </w:p>
    <w:p w:rsidR="0022270A" w:rsidRDefault="00473FFA" w:rsidP="001444D5">
      <w:pPr>
        <w:rPr>
          <w:b/>
          <w:color w:val="000000"/>
          <w:u w:val="single"/>
        </w:rPr>
      </w:pPr>
      <w:r>
        <w:rPr>
          <w:b/>
          <w:color w:val="000000"/>
          <w:u w:val="single"/>
        </w:rPr>
        <w:t>POSITION VERIFICATION, LICENSURE VERIFICATION AND MEDICAID EXCLUSION CHECKS</w:t>
      </w:r>
      <w:r w:rsidR="0022270A" w:rsidRPr="0022270A">
        <w:rPr>
          <w:b/>
          <w:color w:val="000000"/>
          <w:u w:val="single"/>
        </w:rPr>
        <w:t>:</w:t>
      </w:r>
    </w:p>
    <w:p w:rsidR="00E13CA2" w:rsidRDefault="00E13CA2">
      <w:pPr>
        <w:rPr>
          <w:color w:val="000000"/>
        </w:rPr>
      </w:pPr>
    </w:p>
    <w:p w:rsidR="00E13CA2" w:rsidRDefault="002E2024">
      <w:pPr>
        <w:rPr>
          <w:color w:val="000000"/>
        </w:rPr>
      </w:pPr>
      <w:r>
        <w:rPr>
          <w:color w:val="000000"/>
        </w:rPr>
        <w:t xml:space="preserve">The purpose of this bulletin is to clarify requirements for providers as they </w:t>
      </w:r>
      <w:r w:rsidR="002D410C">
        <w:rPr>
          <w:color w:val="000000"/>
        </w:rPr>
        <w:t>address</w:t>
      </w:r>
      <w:r>
        <w:rPr>
          <w:color w:val="000000"/>
        </w:rPr>
        <w:t xml:space="preserve"> staffing issues that require external verification and </w:t>
      </w:r>
      <w:r w:rsidR="0062093D">
        <w:rPr>
          <w:color w:val="000000"/>
        </w:rPr>
        <w:t>Department of Mental Health (</w:t>
      </w:r>
      <w:r>
        <w:rPr>
          <w:color w:val="000000"/>
        </w:rPr>
        <w:t>DMH</w:t>
      </w:r>
      <w:r w:rsidR="0062093D">
        <w:rPr>
          <w:color w:val="000000"/>
        </w:rPr>
        <w:t>)</w:t>
      </w:r>
      <w:r>
        <w:rPr>
          <w:color w:val="000000"/>
        </w:rPr>
        <w:t xml:space="preserve"> notification.</w:t>
      </w:r>
    </w:p>
    <w:p w:rsidR="00E13CA2" w:rsidRDefault="00E13CA2">
      <w:pPr>
        <w:rPr>
          <w:color w:val="000000"/>
        </w:rPr>
      </w:pPr>
    </w:p>
    <w:p w:rsidR="00A507C8" w:rsidRDefault="00A507C8" w:rsidP="00A507C8">
      <w:pPr>
        <w:rPr>
          <w:b/>
        </w:rPr>
      </w:pPr>
      <w:r w:rsidRPr="00A507C8">
        <w:rPr>
          <w:b/>
        </w:rPr>
        <w:t>POSITION VERIFICATION</w:t>
      </w:r>
    </w:p>
    <w:p w:rsidR="00AE475B" w:rsidRPr="00547542" w:rsidRDefault="00A507C8">
      <w:r>
        <w:t xml:space="preserve">As you contract or hire new employees for </w:t>
      </w:r>
      <w:r w:rsidR="002D410C">
        <w:t>positions</w:t>
      </w:r>
      <w:r>
        <w:t xml:space="preserve"> mandated </w:t>
      </w:r>
      <w:r w:rsidR="002D410C">
        <w:t>by</w:t>
      </w:r>
      <w:r>
        <w:t xml:space="preserve"> 3411.3(a-f)—CEO, Medical Director, Clinical Director, Controller/CFO, QI Director and Medical Records Administrator</w:t>
      </w:r>
      <w:r w:rsidR="00624110">
        <w:t>—</w:t>
      </w:r>
      <w:r>
        <w:t xml:space="preserve">you must provide </w:t>
      </w:r>
      <w:r w:rsidR="002E2024">
        <w:t>documentatio</w:t>
      </w:r>
      <w:r w:rsidR="002E2024" w:rsidRPr="00547542">
        <w:t>n</w:t>
      </w:r>
      <w:r w:rsidR="00AE475B" w:rsidRPr="00547542">
        <w:t xml:space="preserve"> to DMH</w:t>
      </w:r>
      <w:r w:rsidR="002E2024" w:rsidRPr="00547542">
        <w:t xml:space="preserve">, at the time of contracting or hiring, </w:t>
      </w:r>
      <w:r w:rsidRPr="00547542">
        <w:t>to indicate a mutual understanding between employer and employee/contractor.</w:t>
      </w:r>
      <w:r w:rsidR="002D410C" w:rsidRPr="00547542">
        <w:t xml:space="preserve">  </w:t>
      </w:r>
      <w:r w:rsidR="00AE475B" w:rsidRPr="00547542">
        <w:t xml:space="preserve">The notification should take the form of a signed and dated contract or letter that attests to the timeframe of the employment commitment and the scope of service and responsibilities that will be expected of </w:t>
      </w:r>
      <w:r w:rsidR="00547542" w:rsidRPr="00547542">
        <w:t>the employee</w:t>
      </w:r>
      <w:r w:rsidR="00AE475B" w:rsidRPr="00547542">
        <w:t xml:space="preserve"> as a condition of employment.  </w:t>
      </w:r>
      <w:r w:rsidR="002D410C" w:rsidRPr="00547542">
        <w:t>In the case of agencies being newly constituted, this notification should take the form of a Letter of Intent signed during the formation of the agency.</w:t>
      </w:r>
      <w:r w:rsidR="00D27B6E" w:rsidRPr="00547542">
        <w:t xml:space="preserve">  </w:t>
      </w:r>
      <w:r w:rsidR="00547542" w:rsidRPr="00547542">
        <w:t xml:space="preserve">This notification must also include a current resume or </w:t>
      </w:r>
      <w:r w:rsidR="00547542" w:rsidRPr="00547542">
        <w:rPr>
          <w:i/>
        </w:rPr>
        <w:t>curriculum vitae</w:t>
      </w:r>
      <w:r w:rsidR="00547542" w:rsidRPr="00547542">
        <w:t xml:space="preserve"> for the employee/contractor, as well as an attestation that primary source verification (e.g., confirmation of graduation and/or licensure) has been performed.  </w:t>
      </w:r>
    </w:p>
    <w:p w:rsidR="00AE475B" w:rsidRPr="00547542" w:rsidRDefault="00AE475B"/>
    <w:p w:rsidR="00E13CA2" w:rsidRDefault="00D27B6E">
      <w:r w:rsidRPr="00547542">
        <w:t xml:space="preserve">These submissions provide evidence to DMH that the provider agency has </w:t>
      </w:r>
      <w:r w:rsidR="00F8746B" w:rsidRPr="00547542">
        <w:t>insured that</w:t>
      </w:r>
      <w:r w:rsidRPr="00547542">
        <w:t xml:space="preserve"> the employee/contractor possesses appropriate education, training, and experience to fulfill the position for which they are being hired. </w:t>
      </w:r>
      <w:r w:rsidR="00AE475B" w:rsidRPr="00547542">
        <w:t xml:space="preserve"> The submissions also confirm the mutual understanding of the new employee’s/contractor’s role.</w:t>
      </w:r>
    </w:p>
    <w:p w:rsidR="00163D60" w:rsidRPr="00A507C8" w:rsidRDefault="00163D60" w:rsidP="00163D60">
      <w:pPr>
        <w:ind w:left="720"/>
      </w:pPr>
    </w:p>
    <w:p w:rsidR="00A507C8" w:rsidRPr="00A507C8" w:rsidRDefault="00A507C8" w:rsidP="00A507C8">
      <w:pPr>
        <w:rPr>
          <w:b/>
        </w:rPr>
      </w:pPr>
      <w:r w:rsidRPr="00A507C8">
        <w:rPr>
          <w:b/>
        </w:rPr>
        <w:t>LICENSURE VERIFICATION</w:t>
      </w:r>
    </w:p>
    <w:p w:rsidR="00163D60" w:rsidRDefault="0062093D" w:rsidP="00745A83">
      <w:r>
        <w:t xml:space="preserve">The </w:t>
      </w:r>
      <w:r w:rsidR="00A507C8">
        <w:t>Office of Accountability</w:t>
      </w:r>
      <w:r>
        <w:t xml:space="preserve"> (OA)</w:t>
      </w:r>
      <w:r w:rsidR="00391CCD">
        <w:t xml:space="preserve"> </w:t>
      </w:r>
      <w:r w:rsidR="00287B49">
        <w:t xml:space="preserve">requires providers to notify DMH when hiring new </w:t>
      </w:r>
      <w:r w:rsidR="005C70D6">
        <w:t xml:space="preserve">staff who may be used as </w:t>
      </w:r>
      <w:r w:rsidR="00287B49">
        <w:t>Qualified Practitioners</w:t>
      </w:r>
      <w:r w:rsidR="005C70D6">
        <w:t xml:space="preserve"> (this includes medical doctors, licensed social workers, licensed professional counselors, psychologists, registered nurses, advanced practice registered nurses</w:t>
      </w:r>
      <w:r w:rsidR="00E46CA3">
        <w:t>, and certified addiction counselors)</w:t>
      </w:r>
      <w:r w:rsidR="00287B49">
        <w:t xml:space="preserve">.  Providers must submit two pieces of documentation </w:t>
      </w:r>
      <w:r w:rsidR="00287B49">
        <w:lastRenderedPageBreak/>
        <w:t>to confirm licensure at the time of notification:  a</w:t>
      </w:r>
      <w:r w:rsidR="00E4511E">
        <w:t xml:space="preserve"> </w:t>
      </w:r>
      <w:r w:rsidR="00287B49">
        <w:t>photocopy</w:t>
      </w:r>
      <w:r>
        <w:t xml:space="preserve">, </w:t>
      </w:r>
      <w:r w:rsidR="003070F0" w:rsidRPr="003070F0">
        <w:rPr>
          <w:i/>
        </w:rPr>
        <w:t>made by the CSA from the original paper license</w:t>
      </w:r>
      <w:r w:rsidR="00E4511E">
        <w:t xml:space="preserve"> issued by the </w:t>
      </w:r>
      <w:r w:rsidR="00287B49">
        <w:t xml:space="preserve">relevant licensing board (if provided by the board), and a printout </w:t>
      </w:r>
      <w:r w:rsidR="005C70D6">
        <w:t>of</w:t>
      </w:r>
      <w:r w:rsidR="00E4511E">
        <w:t xml:space="preserve"> the online </w:t>
      </w:r>
      <w:r w:rsidR="00287B49">
        <w:t xml:space="preserve">license </w:t>
      </w:r>
      <w:r w:rsidR="00E4511E">
        <w:t xml:space="preserve">verification procured from the </w:t>
      </w:r>
      <w:r w:rsidR="00745A83">
        <w:t>relevant licensing board.</w:t>
      </w:r>
      <w:r w:rsidR="00D81014">
        <w:t xml:space="preserve">  The latter printout must show the specific verification page for the named employee, which </w:t>
      </w:r>
      <w:r w:rsidR="005C70D6">
        <w:t>include</w:t>
      </w:r>
      <w:r w:rsidR="00D81014">
        <w:t>s any public orders related to that licensee</w:t>
      </w:r>
      <w:r>
        <w:t xml:space="preserve">, and it must be made within the 10 days </w:t>
      </w:r>
      <w:r w:rsidR="005C70D6">
        <w:t>prior</w:t>
      </w:r>
      <w:r>
        <w:t xml:space="preserve"> to submission to OA</w:t>
      </w:r>
      <w:r w:rsidR="00D81014">
        <w:t>.</w:t>
      </w:r>
      <w:r>
        <w:t xml:space="preserve">  </w:t>
      </w:r>
    </w:p>
    <w:p w:rsidR="00391CCD" w:rsidRDefault="00391CCD" w:rsidP="00A507C8"/>
    <w:p w:rsidR="003070F0" w:rsidRDefault="00A507C8" w:rsidP="003070F0">
      <w:pPr>
        <w:keepNext/>
        <w:rPr>
          <w:b/>
        </w:rPr>
      </w:pPr>
      <w:r w:rsidRPr="00A507C8">
        <w:rPr>
          <w:b/>
        </w:rPr>
        <w:t xml:space="preserve">MEDICAID EXCLUSION CHECKS  </w:t>
      </w:r>
    </w:p>
    <w:p w:rsidR="00A507C8" w:rsidRDefault="00745A83" w:rsidP="00A507C8">
      <w:r>
        <w:t>Medicaid exclusion checks</w:t>
      </w:r>
      <w:r w:rsidR="00A507C8">
        <w:t xml:space="preserve"> </w:t>
      </w:r>
      <w:r>
        <w:t xml:space="preserve">are </w:t>
      </w:r>
      <w:r w:rsidR="00A507C8">
        <w:t xml:space="preserve">required </w:t>
      </w:r>
      <w:r>
        <w:t xml:space="preserve">by </w:t>
      </w:r>
      <w:r w:rsidR="00A507C8">
        <w:t xml:space="preserve">DMH Policy 716.6A </w:t>
      </w:r>
      <w:r w:rsidR="002C56E0" w:rsidRPr="002C56E0">
        <w:rPr>
          <w:i/>
        </w:rPr>
        <w:t>Screening for Eligibility to Participate in Federal Health Care Programs and to Contract with the District of Columbia Government</w:t>
      </w:r>
      <w:r w:rsidR="00A507C8">
        <w:t xml:space="preserve">. </w:t>
      </w:r>
      <w:r w:rsidR="002D410C">
        <w:t>Th</w:t>
      </w:r>
      <w:r w:rsidR="00B90386">
        <w:t>is</w:t>
      </w:r>
      <w:r w:rsidR="002D410C">
        <w:t xml:space="preserve"> policy</w:t>
      </w:r>
      <w:r w:rsidR="00B90386">
        <w:t>, available on the DMH website,</w:t>
      </w:r>
      <w:r w:rsidR="002D410C">
        <w:t xml:space="preserve"> describes the requirements for frequency of exclusion checks, how to perform those checks, and how to document those exclusion checks. </w:t>
      </w:r>
    </w:p>
    <w:p w:rsidR="00A507C8" w:rsidRDefault="00A507C8" w:rsidP="00A507C8"/>
    <w:p w:rsidR="00E13CA2" w:rsidRDefault="002D410C">
      <w:r>
        <w:t>U</w:t>
      </w:r>
      <w:r w:rsidR="00A507C8">
        <w:t xml:space="preserve">pdated information on the procedures for checking </w:t>
      </w:r>
      <w:r w:rsidR="00624110">
        <w:t xml:space="preserve">federal </w:t>
      </w:r>
      <w:r w:rsidR="00A507C8">
        <w:t>exclusions</w:t>
      </w:r>
      <w:r>
        <w:t>, including the frequency with which those checks must be conducted,</w:t>
      </w:r>
      <w:r w:rsidR="00A507C8">
        <w:t xml:space="preserve"> can be found at the SAM.gov </w:t>
      </w:r>
      <w:r w:rsidR="00B90386">
        <w:t xml:space="preserve">web </w:t>
      </w:r>
      <w:r w:rsidR="00A507C8">
        <w:t>page</w:t>
      </w:r>
      <w:r>
        <w:t>, and as detailed in the following fact sheet from the General Services Administration:</w:t>
      </w:r>
    </w:p>
    <w:p w:rsidR="00FC127E" w:rsidRDefault="00FC127E"/>
    <w:p w:rsidR="00A507C8" w:rsidRDefault="006E5BBC" w:rsidP="00A507C8">
      <w:hyperlink r:id="rId8" w:history="1">
        <w:r w:rsidR="00A507C8" w:rsidRPr="00E84F4C">
          <w:rPr>
            <w:rStyle w:val="Hyperlink"/>
          </w:rPr>
          <w:t>https://www.fsd.gov/euf/assets/images/Public%20Identifying%20Excluded%20Entities.pdf</w:t>
        </w:r>
      </w:hyperlink>
    </w:p>
    <w:p w:rsidR="00163D60" w:rsidRPr="00163D60" w:rsidRDefault="00163D60" w:rsidP="00163D60">
      <w:pPr>
        <w:rPr>
          <w:color w:val="000000"/>
        </w:rPr>
      </w:pPr>
    </w:p>
    <w:sectPr w:rsidR="00163D60" w:rsidRPr="00163D60" w:rsidSect="00CA18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5EE0" w:rsidRDefault="00C95EE0" w:rsidP="00391CCD">
      <w:r>
        <w:separator/>
      </w:r>
    </w:p>
  </w:endnote>
  <w:endnote w:type="continuationSeparator" w:id="0">
    <w:p w:rsidR="00C95EE0" w:rsidRDefault="00C95EE0" w:rsidP="00391C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5EE0" w:rsidRDefault="00C95EE0" w:rsidP="00391CCD">
      <w:r>
        <w:separator/>
      </w:r>
    </w:p>
  </w:footnote>
  <w:footnote w:type="continuationSeparator" w:id="0">
    <w:p w:rsidR="00C95EE0" w:rsidRDefault="00C95EE0" w:rsidP="00391C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D4C98"/>
    <w:multiLevelType w:val="hybridMultilevel"/>
    <w:tmpl w:val="4F549856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D70293F"/>
    <w:multiLevelType w:val="hybridMultilevel"/>
    <w:tmpl w:val="445A9392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D03192"/>
    <w:multiLevelType w:val="hybridMultilevel"/>
    <w:tmpl w:val="C73E0D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9DF3558"/>
    <w:multiLevelType w:val="hybridMultilevel"/>
    <w:tmpl w:val="749633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B0D1A9D"/>
    <w:multiLevelType w:val="hybridMultilevel"/>
    <w:tmpl w:val="5860A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2270A"/>
    <w:rsid w:val="0001008C"/>
    <w:rsid w:val="00024CC1"/>
    <w:rsid w:val="00056CE7"/>
    <w:rsid w:val="000A3EEC"/>
    <w:rsid w:val="00101FF3"/>
    <w:rsid w:val="00142CA1"/>
    <w:rsid w:val="001444D5"/>
    <w:rsid w:val="001515E7"/>
    <w:rsid w:val="00162A0A"/>
    <w:rsid w:val="00163D60"/>
    <w:rsid w:val="00194099"/>
    <w:rsid w:val="001E5567"/>
    <w:rsid w:val="0022270A"/>
    <w:rsid w:val="002312CC"/>
    <w:rsid w:val="00253479"/>
    <w:rsid w:val="00287B49"/>
    <w:rsid w:val="002C56E0"/>
    <w:rsid w:val="002D410C"/>
    <w:rsid w:val="002E2024"/>
    <w:rsid w:val="00303EBB"/>
    <w:rsid w:val="003070F0"/>
    <w:rsid w:val="0031530A"/>
    <w:rsid w:val="00340EB9"/>
    <w:rsid w:val="00354A00"/>
    <w:rsid w:val="00391CCD"/>
    <w:rsid w:val="00394D70"/>
    <w:rsid w:val="003A6064"/>
    <w:rsid w:val="003B3DE7"/>
    <w:rsid w:val="0041761D"/>
    <w:rsid w:val="00441400"/>
    <w:rsid w:val="00447124"/>
    <w:rsid w:val="00462AB8"/>
    <w:rsid w:val="0046430C"/>
    <w:rsid w:val="00473FFA"/>
    <w:rsid w:val="004770E0"/>
    <w:rsid w:val="00491001"/>
    <w:rsid w:val="004C3AE4"/>
    <w:rsid w:val="00515F3A"/>
    <w:rsid w:val="00547542"/>
    <w:rsid w:val="00551E8C"/>
    <w:rsid w:val="005642EA"/>
    <w:rsid w:val="00574654"/>
    <w:rsid w:val="005936B1"/>
    <w:rsid w:val="005C70D6"/>
    <w:rsid w:val="005D42D1"/>
    <w:rsid w:val="005D7D45"/>
    <w:rsid w:val="005E512C"/>
    <w:rsid w:val="0060388C"/>
    <w:rsid w:val="0062093D"/>
    <w:rsid w:val="00624110"/>
    <w:rsid w:val="00643AE0"/>
    <w:rsid w:val="00685443"/>
    <w:rsid w:val="006D5620"/>
    <w:rsid w:val="006E5BBC"/>
    <w:rsid w:val="006F1EDB"/>
    <w:rsid w:val="006F5F40"/>
    <w:rsid w:val="00714615"/>
    <w:rsid w:val="00716C63"/>
    <w:rsid w:val="00720129"/>
    <w:rsid w:val="00724BAE"/>
    <w:rsid w:val="00745A83"/>
    <w:rsid w:val="007B159E"/>
    <w:rsid w:val="007D37A7"/>
    <w:rsid w:val="007D4A34"/>
    <w:rsid w:val="00803866"/>
    <w:rsid w:val="00822740"/>
    <w:rsid w:val="00823738"/>
    <w:rsid w:val="00834401"/>
    <w:rsid w:val="0083617E"/>
    <w:rsid w:val="00871F01"/>
    <w:rsid w:val="008D1902"/>
    <w:rsid w:val="008F2826"/>
    <w:rsid w:val="00922FB2"/>
    <w:rsid w:val="009455C8"/>
    <w:rsid w:val="009577AE"/>
    <w:rsid w:val="00985D79"/>
    <w:rsid w:val="009D1967"/>
    <w:rsid w:val="00A054DE"/>
    <w:rsid w:val="00A1130E"/>
    <w:rsid w:val="00A507C8"/>
    <w:rsid w:val="00A67D17"/>
    <w:rsid w:val="00A81BFE"/>
    <w:rsid w:val="00AE475B"/>
    <w:rsid w:val="00B14E2E"/>
    <w:rsid w:val="00B156F6"/>
    <w:rsid w:val="00B5553E"/>
    <w:rsid w:val="00B7462B"/>
    <w:rsid w:val="00B80F02"/>
    <w:rsid w:val="00B90386"/>
    <w:rsid w:val="00BD4DA8"/>
    <w:rsid w:val="00BE4D8C"/>
    <w:rsid w:val="00C14CF8"/>
    <w:rsid w:val="00C6549B"/>
    <w:rsid w:val="00C95EE0"/>
    <w:rsid w:val="00CA18A6"/>
    <w:rsid w:val="00CE2458"/>
    <w:rsid w:val="00CE6E5E"/>
    <w:rsid w:val="00D16B35"/>
    <w:rsid w:val="00D27B6E"/>
    <w:rsid w:val="00D53BA6"/>
    <w:rsid w:val="00D66DF8"/>
    <w:rsid w:val="00D81014"/>
    <w:rsid w:val="00DD6EF8"/>
    <w:rsid w:val="00E13CA2"/>
    <w:rsid w:val="00E2443E"/>
    <w:rsid w:val="00E42B85"/>
    <w:rsid w:val="00E4511E"/>
    <w:rsid w:val="00E46CA3"/>
    <w:rsid w:val="00E536BD"/>
    <w:rsid w:val="00E72B49"/>
    <w:rsid w:val="00E8241C"/>
    <w:rsid w:val="00E85751"/>
    <w:rsid w:val="00EC31A9"/>
    <w:rsid w:val="00F07173"/>
    <w:rsid w:val="00F16A60"/>
    <w:rsid w:val="00F2315B"/>
    <w:rsid w:val="00F8746B"/>
    <w:rsid w:val="00F97EF3"/>
    <w:rsid w:val="00FC1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70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2270A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22270A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27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70A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507C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507C8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391C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91CCD"/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C12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12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127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12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127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sd.gov/euf/assets/images/Public%20Identifying%20Excluded%20Entities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3513</CharactersWithSpaces>
  <SharedDoc>false</SharedDoc>
  <HLinks>
    <vt:vector size="6" baseType="variant">
      <vt:variant>
        <vt:i4>8323121</vt:i4>
      </vt:variant>
      <vt:variant>
        <vt:i4>0</vt:i4>
      </vt:variant>
      <vt:variant>
        <vt:i4>0</vt:i4>
      </vt:variant>
      <vt:variant>
        <vt:i4>5</vt:i4>
      </vt:variant>
      <vt:variant>
        <vt:lpwstr>https://www.fsd.gov/euf/assets/images/Public Identifying Excluded Entities.pdf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hamiltonv</dc:creator>
  <cp:keywords/>
  <dc:description/>
  <cp:lastModifiedBy>hamiltonv</cp:lastModifiedBy>
  <cp:revision>3</cp:revision>
  <cp:lastPrinted>2013-08-15T12:30:00Z</cp:lastPrinted>
  <dcterms:created xsi:type="dcterms:W3CDTF">2013-08-14T21:00:00Z</dcterms:created>
  <dcterms:modified xsi:type="dcterms:W3CDTF">2013-08-15T12:32:00Z</dcterms:modified>
</cp:coreProperties>
</file>